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0D" w:rsidRPr="002D0E0D" w:rsidRDefault="002D0E0D" w:rsidP="002D0E0D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цифровых технологий в работе по профессиональной ориентации обучающихся</w:t>
      </w:r>
    </w:p>
    <w:p w:rsidR="002D0E0D" w:rsidRDefault="002D0E0D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Ф</w:t>
      </w:r>
      <w:r w:rsidR="00A753AD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ормирование профессионального самоопределения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753AD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остаѐтся важным в социальном и личностном плане процессом.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753AD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Современные цифровые технологии открывают новые перспективы развития решений в вопросах профессионального самоопределения старшеклассников. Получая разнообразные знания,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школьники</w:t>
      </w:r>
      <w:r w:rsidR="00A753AD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становятся более подготовленные к взрослой жизни и выбору своего профессионального пути.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753AD" w:rsidRPr="002D0E0D">
        <w:rPr>
          <w:rStyle w:val="markedcontent"/>
          <w:rFonts w:ascii="Times New Roman" w:hAnsi="Times New Roman" w:cs="Times New Roman"/>
          <w:sz w:val="28"/>
          <w:szCs w:val="28"/>
        </w:rPr>
        <w:t>На занятиях по профессиональному самоопределению можно использовать готовые программные продукты с различными психологическими тестами:</w:t>
      </w:r>
    </w:p>
    <w:p w:rsidR="002D0E0D" w:rsidRDefault="00A753AD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Е. В.Климова, </w:t>
      </w:r>
    </w:p>
    <w:p w:rsidR="002D0E0D" w:rsidRDefault="00A753AD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личностный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</w:p>
    <w:p w:rsidR="002D0E0D" w:rsidRDefault="00A753AD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карта интересов А. Е.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Голомштока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и другие. </w:t>
      </w:r>
    </w:p>
    <w:p w:rsidR="00786A4E" w:rsidRPr="002D0E0D" w:rsidRDefault="00A753AD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Результаты тестов при компьютерном методе получаются сразу, что очень благоприятно для дальнейшего использования.</w:t>
      </w:r>
    </w:p>
    <w:p w:rsidR="002124D8" w:rsidRPr="002D0E0D" w:rsidRDefault="002124D8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В случае применения компьютера при прохождении тестов обучающийся не будет испытывать неудобство, дискомфорт, волноваться и опасаться, что его высмеют или не поймут.</w:t>
      </w:r>
      <w:r w:rsid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На внеклассных занятиях по профессиональному самоопределению учителем, педагогом могут быть использованы различные современные сайты, занимающиеся вопросами профессионального самоопределения, такие как РОСТРУД Федеральной службы по труду </w:t>
      </w:r>
      <w:r w:rsid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и занятости, </w:t>
      </w:r>
      <w:proofErr w:type="spellStart"/>
      <w:r w:rsidR="002D0E0D">
        <w:rPr>
          <w:rStyle w:val="markedcontent"/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2D0E0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Атлас новых профессий, методический кабинет профориентации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Галины Владимировны, Справочник</w:t>
      </w:r>
      <w:r w:rsid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профессий Министерства труда и социальной защиты РФ,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Навигатум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и другие</w:t>
      </w:r>
      <w:proofErr w:type="gramEnd"/>
    </w:p>
    <w:p w:rsidR="002D0E0D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A33F7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На официальном сайте РОСТРУД</w:t>
      </w:r>
      <w:r w:rsidR="002D0E0D" w:rsidRPr="00CA33F7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A33F7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Федеральной службы</w:t>
      </w:r>
      <w:r w:rsidR="002D0E0D" w:rsidRPr="00CA33F7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A33F7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по труду и занятости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размещено 12 тестов по профориентации: </w:t>
      </w:r>
    </w:p>
    <w:p w:rsidR="002D0E0D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Методика диагностики ценностных ориентаций в карьере «Якоря карьеры», </w:t>
      </w:r>
    </w:p>
    <w:p w:rsidR="002D0E0D" w:rsidRDefault="002D0E0D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062A21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етодика диагностики личности на мотивацию к избеганию неудач Т. </w:t>
      </w:r>
      <w:proofErr w:type="spellStart"/>
      <w:r w:rsidR="00062A21" w:rsidRPr="002D0E0D">
        <w:rPr>
          <w:rStyle w:val="markedcontent"/>
          <w:rFonts w:ascii="Times New Roman" w:hAnsi="Times New Roman" w:cs="Times New Roman"/>
          <w:sz w:val="28"/>
          <w:szCs w:val="28"/>
        </w:rPr>
        <w:t>Элерса</w:t>
      </w:r>
      <w:proofErr w:type="spellEnd"/>
      <w:r w:rsidR="00062A21" w:rsidRPr="002D0E0D">
        <w:rPr>
          <w:rStyle w:val="markedcontent"/>
          <w:rFonts w:ascii="Times New Roman" w:hAnsi="Times New Roman" w:cs="Times New Roman"/>
          <w:sz w:val="28"/>
          <w:szCs w:val="28"/>
        </w:rPr>
        <w:t>,</w:t>
      </w:r>
    </w:p>
    <w:p w:rsidR="002D0E0D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Методика диагностики степени готовности к риску Шуберта, </w:t>
      </w:r>
    </w:p>
    <w:p w:rsidR="002D0E0D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тест по типологии профессий Е.А. Климова «Ориентация», </w:t>
      </w:r>
    </w:p>
    <w:p w:rsidR="002D0E0D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Дифференциально-диагностический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,</w:t>
      </w:r>
    </w:p>
    <w:p w:rsidR="002D0E0D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Предпринимательский потенциал, </w:t>
      </w:r>
    </w:p>
    <w:p w:rsidR="002D0E0D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Методика диагностики личности на мотивацию к успеху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Т.Элерса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</w:p>
    <w:p w:rsidR="002D0E0D" w:rsidRDefault="002D0E0D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062A21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редпринимательский интерес, </w:t>
      </w:r>
    </w:p>
    <w:p w:rsidR="002D0E0D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профессиональных склонностей (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профессиональных склонностей Л.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Йовайши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в модификации Г. В.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), </w:t>
      </w:r>
    </w:p>
    <w:p w:rsidR="002D0E0D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Методика диагностики социально-психологических установок личности в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сфере О. Ф. Потемкиной.</w:t>
      </w:r>
    </w:p>
    <w:p w:rsidR="00CA33F7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Тесты находятся в открытом доступе. Авторизированным пользователям доступно сохранение результатов в личном кабинете портала,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которые можно в дальнейшем привязать к своему резюме, к каждому тесту есть краткое описание. </w:t>
      </w:r>
    </w:p>
    <w:p w:rsidR="00CA33F7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Количество вопросов в тестах варьируется от 20 до 91. После выбора ответов появляется результат теста и перечень подходящих профессий.</w:t>
      </w:r>
    </w:p>
    <w:p w:rsidR="00CA33F7" w:rsidRDefault="00CA33F7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062A21"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«Атлас новых профессий»</w:t>
      </w:r>
      <w:r w:rsidR="00062A21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A21" w:rsidRPr="002D0E0D">
        <w:rPr>
          <w:rStyle w:val="markedcontent"/>
          <w:rFonts w:ascii="Times New Roman" w:hAnsi="Times New Roman" w:cs="Times New Roman"/>
          <w:sz w:val="28"/>
          <w:szCs w:val="28"/>
        </w:rPr>
        <w:t>–э</w:t>
      </w:r>
      <w:proofErr w:type="gramEnd"/>
      <w:r w:rsidR="00062A21" w:rsidRPr="002D0E0D">
        <w:rPr>
          <w:rStyle w:val="markedcontent"/>
          <w:rFonts w:ascii="Times New Roman" w:hAnsi="Times New Roman" w:cs="Times New Roman"/>
          <w:sz w:val="28"/>
          <w:szCs w:val="28"/>
        </w:rPr>
        <w:t>то альманах перспективных отраслей и профессий в ближайшем будущем (15–20 лет).</w:t>
      </w:r>
    </w:p>
    <w:p w:rsidR="00CA33F7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По мнению разработчиков,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до 2030 года появятся 186 новых профессий, а 57 профессий уйдут в прошлое. Содержимое Атласа направлено на осмысление и понимание того, какие отрасли будут активно развиваться, какие новые технологии, практики управления и продукты будут в них зарождаться, какие новые специалисты будут востребованы на рынке труда.</w:t>
      </w:r>
    </w:p>
    <w:p w:rsidR="00CA33F7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На </w:t>
      </w:r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сайте </w:t>
      </w:r>
      <w:proofErr w:type="spellStart"/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Прое</w:t>
      </w:r>
      <w:r w:rsidR="00CA33F7"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К</w:t>
      </w:r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тори</w:t>
      </w:r>
      <w:r w:rsidR="00CA33F7"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есть раздел «Примерочная профессий», в котором пользователям предлагается пройти тестирование.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Для выбора представлены четыре категории: школьные предметы, личные качества, условия работы, цели и ценности. По каждой профессии есть подробное </w:t>
      </w:r>
      <w:proofErr w:type="spellStart"/>
      <w:proofErr w:type="gram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опи-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>сание</w:t>
      </w:r>
      <w:proofErr w:type="gramEnd"/>
      <w:r w:rsidR="00CA33F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A33F7" w:rsidRDefault="00062A2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End"/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Сайт Методический кабинет профориентации Галины Владимировны </w:t>
      </w:r>
      <w:proofErr w:type="spellStart"/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Резапкиной</w:t>
      </w:r>
      <w:proofErr w:type="spellEnd"/>
      <w:r w:rsidR="00CA33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представлен следующими разделами: «Самостоятельный выбор профессии», «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подготовка», «Обучение методам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работы», «Видео, книги, статьи», «Самодиагностика».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На данном сайте </w:t>
      </w:r>
      <w:r w:rsidR="00CA33F7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представлены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тесты: </w:t>
      </w:r>
      <w:proofErr w:type="gram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«Профиль», «Тип мышления», «Эрудит», «Тест эмоций», «Определение темперамента», «Социальный интеллект», «Определение типа будущей профессии», «Определение профес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F22B7D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иональных склонностей», «Определение </w:t>
      </w:r>
      <w:proofErr w:type="spellStart"/>
      <w:r w:rsidR="00F22B7D" w:rsidRPr="002D0E0D">
        <w:rPr>
          <w:rStyle w:val="markedcontent"/>
          <w:rFonts w:ascii="Times New Roman" w:hAnsi="Times New Roman" w:cs="Times New Roman"/>
          <w:sz w:val="28"/>
          <w:szCs w:val="28"/>
        </w:rPr>
        <w:t>про-фессионального</w:t>
      </w:r>
      <w:proofErr w:type="spellEnd"/>
      <w:r w:rsidR="00F22B7D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типа личности», «Матрица профессионального выбора для поступающих в ВУЗ», «Психологический портрет учителя», «Психологический портрет родителя», </w:t>
      </w:r>
      <w:proofErr w:type="spellStart"/>
      <w:r w:rsidR="00F22B7D" w:rsidRPr="002D0E0D">
        <w:rPr>
          <w:rStyle w:val="markedcontent"/>
          <w:rFonts w:ascii="Times New Roman" w:hAnsi="Times New Roman" w:cs="Times New Roman"/>
          <w:sz w:val="28"/>
          <w:szCs w:val="28"/>
        </w:rPr>
        <w:t>онлайн-тестирование</w:t>
      </w:r>
      <w:proofErr w:type="spellEnd"/>
      <w:r w:rsidR="00F22B7D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к занятиям по программе «Диагностика и развитие </w:t>
      </w:r>
      <w:proofErr w:type="spellStart"/>
      <w:r w:rsidR="00F22B7D" w:rsidRPr="002D0E0D">
        <w:rPr>
          <w:rStyle w:val="markedcontent"/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="00F22B7D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и ценностно-смысловой сферы подростков».</w:t>
      </w:r>
      <w:proofErr w:type="gramEnd"/>
      <w:r w:rsidR="00F22B7D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Бланки и тексты </w:t>
      </w:r>
      <w:proofErr w:type="spellStart"/>
      <w:r w:rsidR="00F22B7D" w:rsidRPr="002D0E0D">
        <w:rPr>
          <w:rStyle w:val="markedcontent"/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="00F22B7D"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доступны для скачивания.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2B7D" w:rsidRPr="002D0E0D" w:rsidRDefault="00F22B7D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Для работы учителя на занятиях по профессиональному самоопределению также будет полезен </w:t>
      </w:r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справочник профессий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, созданный в целях содействия гражданам и организациям в получении информации о востребованных на рынке труда и перспективных профессиях. Справочник размещѐ</w:t>
      </w:r>
      <w:proofErr w:type="gram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proofErr w:type="gram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на</w:t>
      </w:r>
      <w:proofErr w:type="gram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сайте Министерства труда и социальной защиты РФ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. Данный справочник профессий </w:t>
      </w:r>
      <w:proofErr w:type="gram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–э</w:t>
      </w:r>
      <w:proofErr w:type="gram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то государственный информационно-справочный ресурс с бесплатным доступом, охватывающий на сегодня список из более, чем 1600 профессий. В нѐм есть профессии,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представленные в формате краткого описания,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и профессии, имеющие расширенное описание, состоящее из </w:t>
      </w:r>
      <w:proofErr w:type="gram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тр</w:t>
      </w:r>
      <w:proofErr w:type="gram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ѐх блоков: блок нормативной информации, блок характеристики профессии, блок аналитико-статистической информации.</w:t>
      </w:r>
    </w:p>
    <w:p w:rsidR="00A14061" w:rsidRDefault="00A14061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На сайте образовательного и научно-исследовательского проекта </w:t>
      </w:r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Навигатум</w:t>
      </w:r>
      <w:proofErr w:type="spellEnd"/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представлены игровые инструменты профессионального и личностного самоопределения. При условии финансирования (бюджетное финансирование, спонсоры и пр.) их можно закупить и использовать на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занятиях по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профе-сиональному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самоопределению.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Для старшеклассников разработчики предлагают следующую продукцию: специальные занятия по выпускам мультсериала «НАВИГАТУМ: Калейдоскоп Профессий», </w:t>
      </w:r>
      <w:proofErr w:type="spellStart"/>
      <w:proofErr w:type="gram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видео-фильмы</w:t>
      </w:r>
      <w:proofErr w:type="spellEnd"/>
      <w:proofErr w:type="gram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в формате «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лайфхак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», игра-тренинг «МОЯ КОМПАНИЯ. Монетизация», компьютерная игра «Работа на каникулах», </w:t>
      </w:r>
      <w:proofErr w:type="spellStart"/>
      <w:proofErr w:type="gram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иллюстри-рованные</w:t>
      </w:r>
      <w:proofErr w:type="spellEnd"/>
      <w:proofErr w:type="gram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современные тесты и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и мотивационные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ПРИТЧИ. Данная продукция предназначена в первую очередь для получения практического опыта и знакомства с разными профессиями и видами деятельности.</w:t>
      </w:r>
      <w:r w:rsidR="00CA33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>Рассмотренные инструменты профессионального самоопределения созданы с использованием современных цифровых технологий, в различных компьютерных программах.</w:t>
      </w:r>
    </w:p>
    <w:p w:rsidR="0078142C" w:rsidRDefault="0078142C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8142C" w:rsidRPr="0078142C" w:rsidRDefault="0078142C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78142C">
        <w:rPr>
          <w:rStyle w:val="markedcontent"/>
          <w:rFonts w:ascii="Times New Roman" w:hAnsi="Times New Roman" w:cs="Times New Roman"/>
          <w:b/>
          <w:sz w:val="28"/>
          <w:szCs w:val="28"/>
        </w:rPr>
        <w:t>Полезные ссылки</w:t>
      </w:r>
      <w:r w:rsidR="00EE73F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для использования в работе</w:t>
      </w:r>
      <w:r w:rsidRPr="0078142C">
        <w:rPr>
          <w:rStyle w:val="markedcontent"/>
          <w:rFonts w:ascii="Times New Roman" w:hAnsi="Times New Roman" w:cs="Times New Roman"/>
          <w:b/>
          <w:sz w:val="28"/>
          <w:szCs w:val="28"/>
        </w:rPr>
        <w:t>:</w:t>
      </w:r>
    </w:p>
    <w:p w:rsidR="0078142C" w:rsidRPr="0078142C" w:rsidRDefault="0078142C" w:rsidP="003D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2C">
        <w:rPr>
          <w:rFonts w:ascii="Times New Roman" w:hAnsi="Times New Roman" w:cs="Times New Roman"/>
          <w:sz w:val="28"/>
          <w:szCs w:val="28"/>
        </w:rPr>
        <w:t>ВСЕ ВУЗЫ РОССИИ http://abitur.nica.ru/</w:t>
      </w:r>
    </w:p>
    <w:p w:rsidR="0078142C" w:rsidRPr="0078142C" w:rsidRDefault="0078142C" w:rsidP="003D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2C">
        <w:rPr>
          <w:rFonts w:ascii="Times New Roman" w:hAnsi="Times New Roman" w:cs="Times New Roman"/>
          <w:sz w:val="28"/>
          <w:szCs w:val="28"/>
        </w:rPr>
        <w:t>УЧЁБА</w:t>
      </w:r>
      <w:proofErr w:type="gramStart"/>
      <w:r w:rsidRPr="007814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142C">
        <w:rPr>
          <w:rFonts w:ascii="Times New Roman" w:hAnsi="Times New Roman" w:cs="Times New Roman"/>
          <w:sz w:val="28"/>
          <w:szCs w:val="28"/>
        </w:rPr>
        <w:t>У</w:t>
      </w:r>
      <w:r w:rsidR="00D73A46">
        <w:rPr>
          <w:rFonts w:ascii="Times New Roman" w:hAnsi="Times New Roman" w:cs="Times New Roman"/>
          <w:sz w:val="28"/>
          <w:szCs w:val="28"/>
        </w:rPr>
        <w:t xml:space="preserve"> </w:t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http://www.ucheba.ru/</w:t>
      </w:r>
    </w:p>
    <w:p w:rsidR="0078142C" w:rsidRPr="0078142C" w:rsidRDefault="0078142C" w:rsidP="003D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2C">
        <w:rPr>
          <w:rFonts w:ascii="Times New Roman" w:hAnsi="Times New Roman" w:cs="Times New Roman"/>
          <w:sz w:val="28"/>
          <w:szCs w:val="28"/>
        </w:rPr>
        <w:t xml:space="preserve">ВСЁ ДЛЯ </w:t>
      </w:r>
      <w:proofErr w:type="gramStart"/>
      <w:r w:rsidRPr="0078142C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D73A46">
        <w:rPr>
          <w:rFonts w:ascii="Times New Roman" w:hAnsi="Times New Roman" w:cs="Times New Roman"/>
          <w:sz w:val="28"/>
          <w:szCs w:val="28"/>
        </w:rPr>
        <w:t xml:space="preserve"> </w:t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http://www.edunews.ru/</w:t>
      </w:r>
    </w:p>
    <w:p w:rsidR="0078142C" w:rsidRPr="0078142C" w:rsidRDefault="0078142C" w:rsidP="003D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2C">
        <w:rPr>
          <w:rFonts w:ascii="Times New Roman" w:hAnsi="Times New Roman" w:cs="Times New Roman"/>
          <w:sz w:val="28"/>
          <w:szCs w:val="28"/>
        </w:rPr>
        <w:t>В ПОМОЩЬ ШКОЛЬНИКУ</w:t>
      </w:r>
      <w:proofErr w:type="gramStart"/>
      <w:r w:rsidRPr="007814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142C">
        <w:rPr>
          <w:rFonts w:ascii="Times New Roman" w:hAnsi="Times New Roman" w:cs="Times New Roman"/>
          <w:sz w:val="28"/>
          <w:szCs w:val="28"/>
        </w:rPr>
        <w:t xml:space="preserve">У </w:t>
      </w:r>
      <w:r w:rsidR="00D73A46">
        <w:rPr>
          <w:rFonts w:ascii="Times New Roman" w:hAnsi="Times New Roman" w:cs="Times New Roman"/>
          <w:sz w:val="28"/>
          <w:szCs w:val="28"/>
        </w:rPr>
        <w:t xml:space="preserve"> </w:t>
      </w:r>
      <w:r w:rsidRPr="0078142C">
        <w:rPr>
          <w:rFonts w:ascii="Times New Roman" w:hAnsi="Times New Roman" w:cs="Times New Roman"/>
          <w:sz w:val="28"/>
          <w:szCs w:val="28"/>
        </w:rPr>
        <w:t>http://www.shkolniky.ru/</w:t>
      </w:r>
    </w:p>
    <w:p w:rsidR="0078142C" w:rsidRPr="0078142C" w:rsidRDefault="0078142C" w:rsidP="003D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2C">
        <w:rPr>
          <w:rFonts w:ascii="Times New Roman" w:hAnsi="Times New Roman" w:cs="Times New Roman"/>
          <w:sz w:val="28"/>
          <w:szCs w:val="28"/>
        </w:rPr>
        <w:t xml:space="preserve">ЦЕНТР ТЕСТИРОВАНИЯ И РАЗВИТИЯ ГУМАНИТАРНЫЕ ТЕХНОЛОГИИ </w:t>
      </w:r>
      <w:r w:rsidR="00D73A46">
        <w:rPr>
          <w:rFonts w:ascii="Times New Roman" w:hAnsi="Times New Roman" w:cs="Times New Roman"/>
          <w:sz w:val="28"/>
          <w:szCs w:val="28"/>
        </w:rPr>
        <w:t xml:space="preserve"> </w:t>
      </w:r>
      <w:r w:rsidRPr="0078142C">
        <w:rPr>
          <w:rFonts w:ascii="Times New Roman" w:hAnsi="Times New Roman" w:cs="Times New Roman"/>
          <w:sz w:val="28"/>
          <w:szCs w:val="28"/>
        </w:rPr>
        <w:t>http://www.proforientator.ru/tests</w:t>
      </w:r>
    </w:p>
    <w:p w:rsidR="0078142C" w:rsidRPr="0078142C" w:rsidRDefault="0078142C" w:rsidP="003D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2C">
        <w:rPr>
          <w:rFonts w:ascii="Times New Roman" w:hAnsi="Times New Roman" w:cs="Times New Roman"/>
          <w:sz w:val="28"/>
          <w:szCs w:val="28"/>
        </w:rPr>
        <w:t>ИНТЕРАКТИВНЫЙ ВЫБОР ПРОФЕССИИ http://www.futurejob.ru/</w:t>
      </w:r>
    </w:p>
    <w:p w:rsidR="0078142C" w:rsidRPr="0078142C" w:rsidRDefault="0078142C" w:rsidP="003D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142C">
        <w:rPr>
          <w:rFonts w:ascii="Times New Roman" w:hAnsi="Times New Roman" w:cs="Times New Roman"/>
          <w:sz w:val="28"/>
          <w:szCs w:val="28"/>
        </w:rPr>
        <w:t xml:space="preserve">ЭЛЕКТРОННЫЙ БАНК ПРОФЕССИЙ </w:t>
      </w:r>
      <w:r w:rsidRPr="0078142C">
        <w:rPr>
          <w:rFonts w:ascii="Times New Roman" w:hAnsi="Times New Roman" w:cs="Times New Roman"/>
          <w:sz w:val="28"/>
          <w:szCs w:val="28"/>
        </w:rPr>
        <w:sym w:font="Symbol" w:char="F07D"/>
      </w:r>
      <w:r w:rsidR="00D73A46">
        <w:rPr>
          <w:rFonts w:ascii="Times New Roman" w:hAnsi="Times New Roman" w:cs="Times New Roman"/>
          <w:sz w:val="28"/>
          <w:szCs w:val="28"/>
        </w:rPr>
        <w:t xml:space="preserve"> </w:t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http://iworker.ru/professions/ 26 сфер, 681 профессия </w:t>
      </w:r>
      <w:r w:rsidRPr="0078142C">
        <w:rPr>
          <w:rFonts w:ascii="Times New Roman" w:hAnsi="Times New Roman" w:cs="Times New Roman"/>
          <w:sz w:val="28"/>
          <w:szCs w:val="28"/>
        </w:rPr>
        <w:sym w:font="Symbol" w:char="F07D"/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http://prof.labor.ru/Банк интерактивных </w:t>
      </w:r>
      <w:proofErr w:type="spellStart"/>
      <w:r w:rsidRPr="0078142C"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 w:rsidRPr="0078142C">
        <w:rPr>
          <w:rFonts w:ascii="Times New Roman" w:hAnsi="Times New Roman" w:cs="Times New Roman"/>
          <w:sz w:val="28"/>
          <w:szCs w:val="28"/>
        </w:rPr>
        <w:t xml:space="preserve"> </w:t>
      </w:r>
      <w:r w:rsidRPr="0078142C">
        <w:rPr>
          <w:rFonts w:ascii="Times New Roman" w:hAnsi="Times New Roman" w:cs="Times New Roman"/>
          <w:sz w:val="28"/>
          <w:szCs w:val="28"/>
        </w:rPr>
        <w:sym w:font="Symbol" w:char="F07D"/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http://www.psiholognew.com/prof.html тесты, описания профессий </w:t>
      </w:r>
      <w:r w:rsidRPr="0078142C">
        <w:rPr>
          <w:rFonts w:ascii="Times New Roman" w:hAnsi="Times New Roman" w:cs="Times New Roman"/>
          <w:sz w:val="28"/>
          <w:szCs w:val="28"/>
        </w:rPr>
        <w:sym w:font="Symbol" w:char="F07D"/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http://jobboard.com.ua/profs.aspx?l=%D0%B0 справочник профессий </w:t>
      </w:r>
      <w:r w:rsidRPr="0078142C">
        <w:rPr>
          <w:rFonts w:ascii="Times New Roman" w:hAnsi="Times New Roman" w:cs="Times New Roman"/>
          <w:sz w:val="28"/>
          <w:szCs w:val="28"/>
        </w:rPr>
        <w:sym w:font="Symbol" w:char="F07D"/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http://planetahr.ru/start статьи о профессиях </w:t>
      </w:r>
      <w:r w:rsidRPr="0078142C">
        <w:rPr>
          <w:rFonts w:ascii="Times New Roman" w:hAnsi="Times New Roman" w:cs="Times New Roman"/>
          <w:sz w:val="28"/>
          <w:szCs w:val="28"/>
        </w:rPr>
        <w:sym w:font="Symbol" w:char="F07D"/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http://www.jobs.ua/resume_sample/resume_types/ образцы резюме для разных профессий </w:t>
      </w:r>
      <w:r w:rsidRPr="0078142C">
        <w:rPr>
          <w:rFonts w:ascii="Times New Roman" w:hAnsi="Times New Roman" w:cs="Times New Roman"/>
          <w:sz w:val="28"/>
          <w:szCs w:val="28"/>
        </w:rPr>
        <w:sym w:font="Symbol" w:char="F07D"/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http://www</w:t>
      </w:r>
      <w:proofErr w:type="gramEnd"/>
      <w:r w:rsidRPr="0078142C">
        <w:rPr>
          <w:rFonts w:ascii="Times New Roman" w:hAnsi="Times New Roman" w:cs="Times New Roman"/>
          <w:sz w:val="28"/>
          <w:szCs w:val="28"/>
        </w:rPr>
        <w:t xml:space="preserve">.start-capital.ru/resources/professions/12.html </w:t>
      </w:r>
      <w:r w:rsidRPr="0078142C">
        <w:rPr>
          <w:rFonts w:ascii="Times New Roman" w:hAnsi="Times New Roman" w:cs="Times New Roman"/>
          <w:sz w:val="28"/>
          <w:szCs w:val="28"/>
        </w:rPr>
        <w:sym w:font="Symbol" w:char="F07D"/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http://www.profigrama.ru/profession/all </w:t>
      </w:r>
      <w:r w:rsidRPr="0078142C">
        <w:rPr>
          <w:rFonts w:ascii="Times New Roman" w:hAnsi="Times New Roman" w:cs="Times New Roman"/>
          <w:sz w:val="28"/>
          <w:szCs w:val="28"/>
        </w:rPr>
        <w:sym w:font="Symbol" w:char="F07D"/>
      </w:r>
      <w:r w:rsidRPr="0078142C">
        <w:rPr>
          <w:rFonts w:ascii="Times New Roman" w:hAnsi="Times New Roman" w:cs="Times New Roman"/>
          <w:sz w:val="28"/>
          <w:szCs w:val="28"/>
        </w:rPr>
        <w:t xml:space="preserve"> http://www.rabotka.ru/infoworker/</w:t>
      </w:r>
    </w:p>
    <w:p w:rsidR="0078142C" w:rsidRDefault="003D03DF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</w:pPr>
      <w:r w:rsidRPr="003D03D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Сайт </w:t>
      </w:r>
      <w:r w:rsidR="0047362E" w:rsidRPr="003D03DF">
        <w:rPr>
          <w:rStyle w:val="markedcontent"/>
          <w:rFonts w:ascii="Times New Roman" w:hAnsi="Times New Roman" w:cs="Times New Roman"/>
          <w:b/>
          <w:sz w:val="28"/>
          <w:szCs w:val="28"/>
        </w:rPr>
        <w:t>РОСТРУД Федеральной службы по труду и занятости</w:t>
      </w:r>
      <w:r w:rsidR="0047362E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4" w:history="1">
        <w:r w:rsidR="00E93E62" w:rsidRPr="001039E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https://mintrud.gov.ru/ministry/about/structure/lowerorg/trud</w:t>
        </w:r>
      </w:hyperlink>
    </w:p>
    <w:p w:rsidR="00E93E62" w:rsidRDefault="00E93E62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«Атлас новых профессий»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1A235C" w:rsidRPr="001039E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https://new.atlas100.ru/</w:t>
        </w:r>
      </w:hyperlink>
    </w:p>
    <w:p w:rsidR="001A235C" w:rsidRPr="007904AD" w:rsidRDefault="001A235C" w:rsidP="002D0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AD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proofErr w:type="spellStart"/>
      <w:r w:rsidRPr="007904AD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7904AD">
        <w:rPr>
          <w:rFonts w:ascii="Times New Roman" w:hAnsi="Times New Roman" w:cs="Times New Roman"/>
          <w:b/>
        </w:rPr>
        <w:t xml:space="preserve"> </w:t>
      </w:r>
      <w:hyperlink r:id="rId6" w:history="1">
        <w:r w:rsidRPr="007904A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https://proektoria.online/</w:t>
        </w:r>
      </w:hyperlink>
    </w:p>
    <w:p w:rsidR="001A235C" w:rsidRDefault="004F7465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Сайт Методический кабинет профориентации Галины Владимировны </w:t>
      </w:r>
      <w:proofErr w:type="spellStart"/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Резапкиной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E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039EE">
          <w:rPr>
            <w:rStyle w:val="a3"/>
            <w:rFonts w:ascii="Times New Roman" w:hAnsi="Times New Roman" w:cs="Times New Roman"/>
            <w:sz w:val="28"/>
            <w:szCs w:val="28"/>
          </w:rPr>
          <w:t>http://metodkabi.net.ru/</w:t>
        </w:r>
      </w:hyperlink>
    </w:p>
    <w:p w:rsidR="004F7465" w:rsidRDefault="003D03DF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Сайт </w:t>
      </w:r>
      <w:r w:rsidR="00C013A0" w:rsidRPr="00CA33F7">
        <w:rPr>
          <w:rStyle w:val="markedcontent"/>
          <w:rFonts w:ascii="Times New Roman" w:hAnsi="Times New Roman" w:cs="Times New Roman"/>
          <w:b/>
          <w:sz w:val="28"/>
          <w:szCs w:val="28"/>
        </w:rPr>
        <w:t>Министерства труда и социальной защиты РФ</w:t>
      </w:r>
      <w:r w:rsidR="00C013A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C013A0" w:rsidRPr="001039E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https://mintrud.gov.ru/</w:t>
        </w:r>
      </w:hyperlink>
    </w:p>
    <w:p w:rsidR="007904AD" w:rsidRDefault="003D03DF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Сайт «</w:t>
      </w:r>
      <w:proofErr w:type="spellStart"/>
      <w:r w:rsidR="007904AD">
        <w:rPr>
          <w:rStyle w:val="markedcontent"/>
          <w:rFonts w:ascii="Times New Roman" w:hAnsi="Times New Roman" w:cs="Times New Roman"/>
          <w:b/>
          <w:sz w:val="28"/>
          <w:szCs w:val="28"/>
        </w:rPr>
        <w:t>Н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а</w:t>
      </w:r>
      <w:r w:rsidR="007904AD">
        <w:rPr>
          <w:rStyle w:val="markedcontent"/>
          <w:rFonts w:ascii="Times New Roman" w:hAnsi="Times New Roman" w:cs="Times New Roman"/>
          <w:b/>
          <w:sz w:val="28"/>
          <w:szCs w:val="28"/>
        </w:rPr>
        <w:t>вигатум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  <w:r w:rsidR="007904A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7904AD" w:rsidRPr="001039E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https://navigatum.ru/</w:t>
        </w:r>
      </w:hyperlink>
    </w:p>
    <w:p w:rsidR="007904AD" w:rsidRDefault="003D03DF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Сайт 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28"/>
        </w:rPr>
        <w:t>профдиагностики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Z</w:t>
      </w:r>
      <w:proofErr w:type="spellStart"/>
      <w:proofErr w:type="gramEnd"/>
      <w:r w:rsidR="007904AD">
        <w:rPr>
          <w:rStyle w:val="markedcontent"/>
          <w:rFonts w:ascii="Times New Roman" w:hAnsi="Times New Roman" w:cs="Times New Roman"/>
          <w:b/>
          <w:sz w:val="28"/>
          <w:szCs w:val="28"/>
        </w:rPr>
        <w:t>аСобой</w:t>
      </w:r>
      <w:proofErr w:type="spellEnd"/>
      <w:r w:rsidR="007904A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7904AD" w:rsidRPr="001039E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https://засобой.рф/vserossijskaya-profdiagnostika</w:t>
        </w:r>
      </w:hyperlink>
    </w:p>
    <w:p w:rsidR="007904AD" w:rsidRDefault="007904AD" w:rsidP="002D0E0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C013A0" w:rsidRPr="002D0E0D" w:rsidRDefault="00C013A0" w:rsidP="002D0E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013A0" w:rsidRPr="002D0E0D" w:rsidSect="0078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AD"/>
    <w:rsid w:val="00062A21"/>
    <w:rsid w:val="001144BD"/>
    <w:rsid w:val="001A235C"/>
    <w:rsid w:val="002124D8"/>
    <w:rsid w:val="002D0E0D"/>
    <w:rsid w:val="003D03DF"/>
    <w:rsid w:val="00432BC6"/>
    <w:rsid w:val="0047362E"/>
    <w:rsid w:val="004F7465"/>
    <w:rsid w:val="005C7898"/>
    <w:rsid w:val="00634DCD"/>
    <w:rsid w:val="0078142C"/>
    <w:rsid w:val="00786A4E"/>
    <w:rsid w:val="007904AD"/>
    <w:rsid w:val="00A14061"/>
    <w:rsid w:val="00A753AD"/>
    <w:rsid w:val="00C013A0"/>
    <w:rsid w:val="00CA33F7"/>
    <w:rsid w:val="00D73A46"/>
    <w:rsid w:val="00E93E62"/>
    <w:rsid w:val="00EE73F2"/>
    <w:rsid w:val="00F2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753AD"/>
  </w:style>
  <w:style w:type="character" w:styleId="a3">
    <w:name w:val="Hyperlink"/>
    <w:basedOn w:val="a0"/>
    <w:uiPriority w:val="99"/>
    <w:unhideWhenUsed/>
    <w:rsid w:val="00E93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todkabi.ne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atlas100.ru/" TargetMode="External"/><Relationship Id="rId10" Type="http://schemas.openxmlformats.org/officeDocument/2006/relationships/hyperlink" Target="https://&#1079;&#1072;&#1089;&#1086;&#1073;&#1086;&#1081;.&#1088;&#1092;/vserossijskaya-profdiagnostika" TargetMode="External"/><Relationship Id="rId4" Type="http://schemas.openxmlformats.org/officeDocument/2006/relationships/hyperlink" Target="https://mintrud.gov.ru/ministry/about/structure/lowerorg/trud" TargetMode="External"/><Relationship Id="rId9" Type="http://schemas.openxmlformats.org/officeDocument/2006/relationships/hyperlink" Target="https://navigat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perezhoginaln</dc:creator>
  <cp:keywords/>
  <dc:description/>
  <cp:lastModifiedBy>perezhoginaln</cp:lastModifiedBy>
  <cp:revision>17</cp:revision>
  <dcterms:created xsi:type="dcterms:W3CDTF">2021-06-24T02:10:00Z</dcterms:created>
  <dcterms:modified xsi:type="dcterms:W3CDTF">2021-06-24T03:06:00Z</dcterms:modified>
</cp:coreProperties>
</file>